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20A" w:rsidRPr="007E120A" w:rsidRDefault="007E120A" w:rsidP="007E120A">
      <w:pPr>
        <w:spacing w:after="0" w:line="240" w:lineRule="auto"/>
        <w:jc w:val="both"/>
        <w:rPr>
          <w:rFonts w:ascii="Arial Narrow" w:eastAsia="Times New Roman" w:hAnsi="Arial Narrow" w:cs="Times New Roman"/>
          <w:b/>
          <w:bCs/>
          <w:lang w:eastAsia="es-ES"/>
        </w:rPr>
      </w:pPr>
      <w:r w:rsidRPr="007E120A">
        <w:rPr>
          <w:rFonts w:ascii="Arial Narrow" w:eastAsia="Times New Roman" w:hAnsi="Arial Narrow" w:cs="Times New Roman"/>
          <w:b/>
          <w:bCs/>
          <w:lang w:eastAsia="es-ES"/>
        </w:rPr>
        <w:t>LEY DE OBRAS PÚBLICAS Y SERVICIOS RELACIONADOS CON LAS MISMAS PARA EL ESTADO DE COAHUILA DE ZARAGOZA</w:t>
      </w:r>
    </w:p>
    <w:p w:rsidR="007E120A" w:rsidRDefault="007E120A" w:rsidP="007968A7">
      <w:pPr>
        <w:spacing w:after="0" w:line="240" w:lineRule="auto"/>
        <w:jc w:val="both"/>
        <w:rPr>
          <w:rFonts w:ascii="Arial Narrow" w:eastAsia="Times New Roman" w:hAnsi="Arial Narrow" w:cs="Courier New"/>
          <w:b/>
          <w:lang w:eastAsia="es-ES"/>
        </w:rPr>
      </w:pPr>
    </w:p>
    <w:p w:rsidR="001741A5" w:rsidRDefault="001741A5" w:rsidP="007968A7">
      <w:pPr>
        <w:spacing w:after="0" w:line="240" w:lineRule="auto"/>
        <w:jc w:val="both"/>
        <w:rPr>
          <w:rFonts w:ascii="Arial Narrow" w:eastAsia="Times New Roman" w:hAnsi="Arial Narrow" w:cs="Courier New"/>
          <w:b/>
          <w:lang w:eastAsia="es-ES"/>
        </w:rPr>
      </w:pPr>
    </w:p>
    <w:p w:rsidR="001741A5" w:rsidRPr="001741A5" w:rsidRDefault="001741A5" w:rsidP="001741A5">
      <w:pPr>
        <w:spacing w:after="0" w:line="240" w:lineRule="auto"/>
        <w:jc w:val="both"/>
        <w:rPr>
          <w:rFonts w:ascii="Arial Narrow" w:eastAsia="Times New Roman" w:hAnsi="Arial Narrow" w:cs="Arial"/>
          <w:lang w:eastAsia="es-ES"/>
        </w:rPr>
      </w:pPr>
      <w:r w:rsidRPr="001741A5">
        <w:rPr>
          <w:rFonts w:ascii="Arial Narrow" w:eastAsia="Times New Roman" w:hAnsi="Arial Narrow" w:cs="Arial"/>
          <w:b/>
          <w:lang w:eastAsia="es-ES"/>
        </w:rPr>
        <w:t>Artículo 47.-</w:t>
      </w:r>
      <w:r w:rsidRPr="001741A5">
        <w:rPr>
          <w:rFonts w:ascii="Arial Narrow" w:eastAsia="Times New Roman" w:hAnsi="Arial Narrow" w:cs="Arial"/>
          <w:lang w:eastAsia="es-ES"/>
        </w:rPr>
        <w:t xml:space="preserve"> Los contratistas que celebren los contratos a que se refiere esta Ley deberán garantizar: </w:t>
      </w:r>
    </w:p>
    <w:p w:rsidR="001741A5" w:rsidRPr="001741A5" w:rsidRDefault="001741A5" w:rsidP="001741A5">
      <w:pPr>
        <w:spacing w:after="0" w:line="240" w:lineRule="auto"/>
        <w:jc w:val="both"/>
        <w:rPr>
          <w:rFonts w:ascii="Arial Narrow" w:eastAsia="Times New Roman" w:hAnsi="Arial Narrow" w:cs="Arial"/>
          <w:lang w:eastAsia="es-ES"/>
        </w:rPr>
      </w:pPr>
    </w:p>
    <w:p w:rsidR="001741A5" w:rsidRPr="001741A5" w:rsidRDefault="001741A5" w:rsidP="001741A5">
      <w:pPr>
        <w:spacing w:after="0" w:line="240" w:lineRule="auto"/>
        <w:ind w:left="397" w:hanging="397"/>
        <w:jc w:val="both"/>
        <w:rPr>
          <w:rFonts w:ascii="Arial Narrow" w:eastAsia="Times New Roman" w:hAnsi="Arial Narrow" w:cs="Arial"/>
          <w:lang w:eastAsia="es-ES"/>
        </w:rPr>
      </w:pPr>
      <w:r w:rsidRPr="001741A5">
        <w:rPr>
          <w:rFonts w:ascii="Arial Narrow" w:eastAsia="Times New Roman" w:hAnsi="Arial Narrow" w:cs="Arial"/>
          <w:b/>
          <w:lang w:eastAsia="es-ES"/>
        </w:rPr>
        <w:t>I.</w:t>
      </w:r>
      <w:r w:rsidRPr="001741A5">
        <w:rPr>
          <w:rFonts w:ascii="Arial Narrow" w:eastAsia="Times New Roman" w:hAnsi="Arial Narrow" w:cs="Arial"/>
          <w:lang w:eastAsia="es-ES"/>
        </w:rPr>
        <w:tab/>
        <w:t xml:space="preserve">Los anticipos que, en su caso reciban. Estas garantías deberán constituirse dentro de los quince días naturales siguientes a la fecha de notificación del fallo, o en un período menor contra entrega del anticipo, por la totalidad del monto de los mismos; </w:t>
      </w:r>
    </w:p>
    <w:p w:rsidR="001741A5" w:rsidRPr="001741A5" w:rsidRDefault="001741A5" w:rsidP="001741A5">
      <w:pPr>
        <w:spacing w:after="0" w:line="240" w:lineRule="auto"/>
        <w:ind w:left="397" w:hanging="397"/>
        <w:jc w:val="both"/>
        <w:rPr>
          <w:rFonts w:ascii="Arial Narrow" w:eastAsia="Times New Roman" w:hAnsi="Arial Narrow" w:cs="Arial"/>
          <w:lang w:eastAsia="es-ES"/>
        </w:rPr>
      </w:pPr>
    </w:p>
    <w:p w:rsidR="001741A5" w:rsidRPr="001741A5" w:rsidRDefault="001741A5" w:rsidP="001741A5">
      <w:pPr>
        <w:spacing w:after="0" w:line="240" w:lineRule="auto"/>
        <w:jc w:val="both"/>
        <w:rPr>
          <w:rFonts w:ascii="Arial Narrow" w:eastAsia="Times New Roman" w:hAnsi="Arial Narrow" w:cs="Times New Roman"/>
          <w:b/>
          <w:bCs/>
          <w:i/>
          <w:color w:val="C00000"/>
          <w:sz w:val="12"/>
          <w:szCs w:val="14"/>
          <w:lang w:eastAsia="es-ES"/>
        </w:rPr>
      </w:pPr>
      <w:r w:rsidRPr="001741A5">
        <w:rPr>
          <w:rFonts w:ascii="Arial Narrow" w:eastAsia="Times New Roman" w:hAnsi="Arial Narrow" w:cs="Times New Roman"/>
          <w:b/>
          <w:bCs/>
          <w:i/>
          <w:color w:val="C00000"/>
          <w:sz w:val="12"/>
          <w:szCs w:val="14"/>
          <w:lang w:eastAsia="es-ES"/>
        </w:rPr>
        <w:t>(REFORMADA, P.O. 6 DE JULIO DE 2012)</w:t>
      </w:r>
    </w:p>
    <w:p w:rsidR="001741A5" w:rsidRPr="001741A5" w:rsidRDefault="001741A5" w:rsidP="001741A5">
      <w:pPr>
        <w:spacing w:after="0" w:line="240" w:lineRule="auto"/>
        <w:ind w:left="397" w:hanging="397"/>
        <w:jc w:val="both"/>
        <w:rPr>
          <w:rFonts w:ascii="Arial Narrow" w:eastAsia="Times New Roman" w:hAnsi="Arial Narrow" w:cs="Arial"/>
          <w:lang w:eastAsia="es-ES"/>
        </w:rPr>
      </w:pPr>
      <w:r w:rsidRPr="001741A5">
        <w:rPr>
          <w:rFonts w:ascii="Arial Narrow" w:eastAsia="Times New Roman" w:hAnsi="Arial Narrow" w:cs="Arial"/>
          <w:b/>
          <w:lang w:eastAsia="es-ES"/>
        </w:rPr>
        <w:t xml:space="preserve">II. </w:t>
      </w:r>
      <w:r w:rsidRPr="001741A5">
        <w:rPr>
          <w:rFonts w:ascii="Arial Narrow" w:eastAsia="Times New Roman" w:hAnsi="Arial Narrow" w:cs="Arial"/>
          <w:b/>
          <w:lang w:eastAsia="es-ES"/>
        </w:rPr>
        <w:tab/>
      </w:r>
      <w:r w:rsidRPr="001741A5">
        <w:rPr>
          <w:rFonts w:ascii="Arial Narrow" w:eastAsia="Times New Roman" w:hAnsi="Arial Narrow" w:cs="Arial"/>
          <w:lang w:eastAsia="es-ES"/>
        </w:rPr>
        <w:t xml:space="preserve">El cumplimiento de los contratos. Esta garantía deberá constituirse dentro de los quince días naturales siguientes </w:t>
      </w:r>
      <w:r w:rsidRPr="0053127E">
        <w:rPr>
          <w:rFonts w:ascii="Arial Narrow" w:eastAsia="Times New Roman" w:hAnsi="Arial Narrow" w:cs="Arial"/>
          <w:i/>
          <w:u w:val="single"/>
          <w:lang w:eastAsia="es-ES"/>
        </w:rPr>
        <w:t>a la fecha de notificación del fallo</w:t>
      </w:r>
      <w:r w:rsidRPr="001741A5">
        <w:rPr>
          <w:rFonts w:ascii="Arial Narrow" w:eastAsia="Times New Roman" w:hAnsi="Arial Narrow" w:cs="Arial"/>
          <w:lang w:eastAsia="es-ES"/>
        </w:rPr>
        <w:t>, por  un mínimo del diez por ciento y hasta un máximo del veinte por ciento del total del contrato;</w:t>
      </w:r>
    </w:p>
    <w:p w:rsidR="001741A5" w:rsidRPr="001741A5" w:rsidRDefault="001741A5" w:rsidP="001741A5">
      <w:pPr>
        <w:spacing w:after="0" w:line="240" w:lineRule="auto"/>
        <w:ind w:left="397" w:hanging="397"/>
        <w:jc w:val="both"/>
        <w:rPr>
          <w:rFonts w:ascii="Arial Narrow" w:eastAsia="Times New Roman" w:hAnsi="Arial Narrow" w:cs="Arial"/>
          <w:lang w:val="es-ES_tradnl" w:eastAsia="es-ES"/>
        </w:rPr>
      </w:pPr>
    </w:p>
    <w:p w:rsidR="001741A5" w:rsidRPr="001741A5" w:rsidRDefault="001741A5" w:rsidP="001741A5">
      <w:pPr>
        <w:spacing w:after="0" w:line="240" w:lineRule="auto"/>
        <w:jc w:val="both"/>
        <w:rPr>
          <w:rFonts w:ascii="Arial Narrow" w:eastAsia="Times New Roman" w:hAnsi="Arial Narrow" w:cs="Times New Roman"/>
          <w:b/>
          <w:bCs/>
          <w:i/>
          <w:color w:val="FF0000"/>
          <w:sz w:val="12"/>
          <w:szCs w:val="14"/>
          <w:lang w:eastAsia="es-ES"/>
        </w:rPr>
      </w:pPr>
      <w:r w:rsidRPr="001741A5">
        <w:rPr>
          <w:rFonts w:ascii="Arial Narrow" w:eastAsia="Times New Roman" w:hAnsi="Arial Narrow" w:cs="Times New Roman"/>
          <w:b/>
          <w:bCs/>
          <w:i/>
          <w:color w:val="FF0000"/>
          <w:sz w:val="12"/>
          <w:szCs w:val="14"/>
          <w:lang w:eastAsia="es-ES"/>
        </w:rPr>
        <w:t>(REFORMADA PRIMER PÁRRAFO, P.O. 6 DE JULIO DE 2012)</w:t>
      </w:r>
    </w:p>
    <w:p w:rsidR="001741A5" w:rsidRPr="001741A5" w:rsidRDefault="001741A5" w:rsidP="001741A5">
      <w:pPr>
        <w:spacing w:after="0" w:line="240" w:lineRule="auto"/>
        <w:ind w:left="397" w:hanging="397"/>
        <w:jc w:val="both"/>
        <w:rPr>
          <w:rFonts w:ascii="Arial Narrow" w:eastAsia="Times New Roman" w:hAnsi="Arial Narrow" w:cs="Arial"/>
          <w:b/>
          <w:lang w:eastAsia="es-ES"/>
        </w:rPr>
      </w:pPr>
      <w:r w:rsidRPr="001741A5">
        <w:rPr>
          <w:rFonts w:ascii="Arial Narrow" w:eastAsia="Times New Roman" w:hAnsi="Arial Narrow" w:cs="Arial"/>
          <w:b/>
          <w:lang w:eastAsia="es-ES"/>
        </w:rPr>
        <w:t>III.</w:t>
      </w:r>
      <w:r w:rsidRPr="001741A5">
        <w:rPr>
          <w:rFonts w:ascii="Arial Narrow" w:eastAsia="Times New Roman" w:hAnsi="Arial Narrow" w:cs="Arial"/>
          <w:b/>
          <w:lang w:eastAsia="es-ES"/>
        </w:rPr>
        <w:tab/>
      </w:r>
      <w:r w:rsidRPr="001741A5">
        <w:rPr>
          <w:rFonts w:ascii="Arial Narrow" w:eastAsia="Times New Roman" w:hAnsi="Arial Narrow" w:cs="Arial"/>
          <w:lang w:eastAsia="es-ES"/>
        </w:rPr>
        <w:t>La garantía de la calidad de la construcción o del servicio contratado, vicios ocultos y daños y perjuicios que por inobservancia o negligencia de parte del contratista se pudieren causar al Órgano Ejecutor contratante o a terceros, durante un período de 18 meses después de la recepción de los trabajos o servicios objeto del contrato, por el equivalente a un mínimo del diez por ciento y hasta un máximo del veinte por ciento del monto de los trabajos.</w:t>
      </w:r>
      <w:r w:rsidRPr="001741A5">
        <w:rPr>
          <w:rFonts w:ascii="Arial Narrow" w:eastAsia="Times New Roman" w:hAnsi="Arial Narrow" w:cs="Arial"/>
          <w:b/>
          <w:lang w:eastAsia="es-ES"/>
        </w:rPr>
        <w:t xml:space="preserve"> </w:t>
      </w:r>
    </w:p>
    <w:p w:rsidR="001741A5" w:rsidRPr="001741A5" w:rsidRDefault="001741A5" w:rsidP="001741A5">
      <w:pPr>
        <w:spacing w:after="0" w:line="240" w:lineRule="auto"/>
        <w:ind w:left="397" w:hanging="397"/>
        <w:jc w:val="both"/>
        <w:rPr>
          <w:rFonts w:ascii="Arial Narrow" w:eastAsia="Times New Roman" w:hAnsi="Arial Narrow" w:cs="Arial"/>
          <w:lang w:eastAsia="es-ES"/>
        </w:rPr>
      </w:pPr>
      <w:r w:rsidRPr="001741A5">
        <w:rPr>
          <w:rFonts w:ascii="Arial Narrow" w:eastAsia="Times New Roman" w:hAnsi="Arial Narrow" w:cs="Arial"/>
          <w:lang w:eastAsia="es-ES"/>
        </w:rPr>
        <w:t xml:space="preserve"> </w:t>
      </w:r>
    </w:p>
    <w:p w:rsidR="0053127E" w:rsidRPr="0053127E" w:rsidRDefault="0053127E" w:rsidP="0053127E">
      <w:pPr>
        <w:spacing w:after="0" w:line="240" w:lineRule="auto"/>
        <w:jc w:val="both"/>
        <w:rPr>
          <w:rFonts w:ascii="Arial Narrow" w:eastAsia="Times New Roman" w:hAnsi="Arial Narrow" w:cs="Courier New"/>
          <w:lang w:val="es-ES_tradnl" w:eastAsia="es-ES"/>
        </w:rPr>
      </w:pPr>
      <w:r w:rsidRPr="0053127E">
        <w:rPr>
          <w:rFonts w:ascii="Arial Narrow" w:eastAsia="Times New Roman" w:hAnsi="Arial Narrow" w:cs="Courier New"/>
          <w:b/>
          <w:lang w:val="es-ES_tradnl" w:eastAsia="es-ES"/>
        </w:rPr>
        <w:t>Artículo 36.-</w:t>
      </w:r>
      <w:r w:rsidRPr="0053127E">
        <w:rPr>
          <w:rFonts w:ascii="Arial Narrow" w:eastAsia="Times New Roman" w:hAnsi="Arial Narrow" w:cs="Courier New"/>
          <w:lang w:val="es-ES_tradnl" w:eastAsia="es-ES"/>
        </w:rPr>
        <w:t xml:space="preserve"> El acto de presentación y apertura de proposiciones se llevará conforme a lo siguiente: </w:t>
      </w:r>
    </w:p>
    <w:p w:rsidR="0053127E" w:rsidRPr="0053127E" w:rsidRDefault="0053127E" w:rsidP="0053127E">
      <w:pPr>
        <w:spacing w:after="0" w:line="240" w:lineRule="auto"/>
        <w:jc w:val="both"/>
        <w:rPr>
          <w:rFonts w:ascii="Arial Narrow" w:eastAsia="Times New Roman" w:hAnsi="Arial Narrow" w:cs="Courier New"/>
          <w:lang w:val="es-ES_tradnl" w:eastAsia="es-ES"/>
        </w:rPr>
      </w:pPr>
      <w:r w:rsidRPr="0053127E">
        <w:rPr>
          <w:rFonts w:ascii="Arial Narrow" w:eastAsia="Times New Roman" w:hAnsi="Arial Narrow" w:cs="Courier New"/>
          <w:lang w:val="es-ES_tradnl" w:eastAsia="es-ES"/>
        </w:rPr>
        <w:t xml:space="preserve"> </w:t>
      </w:r>
    </w:p>
    <w:p w:rsidR="0053127E" w:rsidRPr="0053127E" w:rsidRDefault="0053127E" w:rsidP="0053127E">
      <w:pPr>
        <w:spacing w:after="0" w:line="240" w:lineRule="auto"/>
        <w:ind w:left="397" w:hanging="397"/>
        <w:jc w:val="both"/>
        <w:rPr>
          <w:rFonts w:ascii="Arial Narrow" w:eastAsia="Times New Roman" w:hAnsi="Arial Narrow" w:cs="Arial"/>
          <w:lang w:eastAsia="es-ES"/>
        </w:rPr>
      </w:pPr>
      <w:r w:rsidRPr="0053127E">
        <w:rPr>
          <w:rFonts w:ascii="Arial Narrow" w:eastAsia="Times New Roman" w:hAnsi="Arial Narrow" w:cs="Arial"/>
          <w:b/>
          <w:lang w:eastAsia="es-ES"/>
        </w:rPr>
        <w:t xml:space="preserve">I. </w:t>
      </w:r>
      <w:r w:rsidRPr="0053127E">
        <w:rPr>
          <w:rFonts w:ascii="Arial Narrow" w:eastAsia="Times New Roman" w:hAnsi="Arial Narrow" w:cs="Arial"/>
          <w:b/>
          <w:lang w:eastAsia="es-ES"/>
        </w:rPr>
        <w:tab/>
      </w:r>
      <w:r w:rsidRPr="0053127E">
        <w:rPr>
          <w:rFonts w:ascii="Arial Narrow" w:eastAsia="Times New Roman" w:hAnsi="Arial Narrow" w:cs="Arial"/>
          <w:lang w:eastAsia="es-ES"/>
        </w:rPr>
        <w:t xml:space="preserve">Una vez recibidas las proposiciones en sobre cerrado, se procederá a su apertura, desechándose de plano las que hubieren omitido alguno de los requisitos exigidos, las que reúnan todos los requisitos serán consideradas aceptadas únicamente para efectos de su posterior evaluación detallada;  </w:t>
      </w:r>
    </w:p>
    <w:p w:rsidR="0053127E" w:rsidRPr="0053127E" w:rsidRDefault="0053127E" w:rsidP="0053127E">
      <w:pPr>
        <w:spacing w:after="0" w:line="240" w:lineRule="auto"/>
        <w:ind w:left="397" w:hanging="397"/>
        <w:jc w:val="both"/>
        <w:rPr>
          <w:rFonts w:ascii="Arial Narrow" w:eastAsia="Times New Roman" w:hAnsi="Arial Narrow" w:cs="Arial"/>
          <w:b/>
          <w:lang w:eastAsia="es-ES"/>
        </w:rPr>
      </w:pPr>
      <w:r w:rsidRPr="0053127E">
        <w:rPr>
          <w:rFonts w:ascii="Arial Narrow" w:eastAsia="Times New Roman" w:hAnsi="Arial Narrow" w:cs="Arial"/>
          <w:b/>
          <w:lang w:eastAsia="es-ES"/>
        </w:rPr>
        <w:t xml:space="preserve"> </w:t>
      </w:r>
    </w:p>
    <w:p w:rsidR="0053127E" w:rsidRPr="0053127E" w:rsidRDefault="0053127E" w:rsidP="0053127E">
      <w:pPr>
        <w:spacing w:after="0" w:line="240" w:lineRule="auto"/>
        <w:ind w:left="397" w:hanging="397"/>
        <w:jc w:val="both"/>
        <w:rPr>
          <w:rFonts w:ascii="Arial Narrow" w:eastAsia="Times New Roman" w:hAnsi="Arial Narrow" w:cs="Arial"/>
          <w:lang w:eastAsia="es-ES"/>
        </w:rPr>
      </w:pPr>
      <w:r w:rsidRPr="0053127E">
        <w:rPr>
          <w:rFonts w:ascii="Arial Narrow" w:eastAsia="Times New Roman" w:hAnsi="Arial Narrow" w:cs="Arial"/>
          <w:b/>
          <w:lang w:eastAsia="es-ES"/>
        </w:rPr>
        <w:t xml:space="preserve">II. </w:t>
      </w:r>
      <w:r w:rsidRPr="0053127E">
        <w:rPr>
          <w:rFonts w:ascii="Arial Narrow" w:eastAsia="Times New Roman" w:hAnsi="Arial Narrow" w:cs="Arial"/>
          <w:b/>
          <w:lang w:eastAsia="es-ES"/>
        </w:rPr>
        <w:tab/>
      </w:r>
      <w:r w:rsidRPr="0053127E">
        <w:rPr>
          <w:rFonts w:ascii="Arial Narrow" w:eastAsia="Times New Roman" w:hAnsi="Arial Narrow" w:cs="Arial"/>
          <w:lang w:eastAsia="es-ES"/>
        </w:rPr>
        <w:t xml:space="preserve">El servidor público facultado para presidir el acto y al menos uno de los licitantes presentes, rubricarán en todas sus páginas el catálogo de conceptos y el presupuesto de obra de las propuestas aceptadas, las que para estos efectos constarán documentalmente, debiendo enseguida dar lectura al importe total de cada una de las propuestas. En caso de que no haya licitantes presentes, quien presida el acto designará a una persona de entre las que se encuentren en el local para que rubrique los documentos señalados, asentándose esta circunstancia en el acta correspondiente;  </w:t>
      </w:r>
    </w:p>
    <w:p w:rsidR="0053127E" w:rsidRPr="0053127E" w:rsidRDefault="0053127E" w:rsidP="0053127E">
      <w:pPr>
        <w:spacing w:after="0" w:line="240" w:lineRule="auto"/>
        <w:ind w:left="397" w:hanging="397"/>
        <w:jc w:val="both"/>
        <w:rPr>
          <w:rFonts w:ascii="Arial Narrow" w:eastAsia="Times New Roman" w:hAnsi="Arial Narrow" w:cs="Arial"/>
          <w:b/>
          <w:lang w:eastAsia="es-ES"/>
        </w:rPr>
      </w:pPr>
      <w:r w:rsidRPr="0053127E">
        <w:rPr>
          <w:rFonts w:ascii="Arial Narrow" w:eastAsia="Times New Roman" w:hAnsi="Arial Narrow" w:cs="Arial"/>
          <w:b/>
          <w:lang w:eastAsia="es-ES"/>
        </w:rPr>
        <w:t xml:space="preserve"> </w:t>
      </w:r>
    </w:p>
    <w:p w:rsidR="0053127E" w:rsidRPr="0053127E" w:rsidRDefault="0053127E" w:rsidP="0053127E">
      <w:pPr>
        <w:spacing w:after="0" w:line="240" w:lineRule="auto"/>
        <w:ind w:left="397" w:hanging="397"/>
        <w:jc w:val="both"/>
        <w:rPr>
          <w:rFonts w:ascii="Arial Narrow" w:eastAsia="Times New Roman" w:hAnsi="Arial Narrow" w:cs="Arial"/>
          <w:lang w:eastAsia="es-ES"/>
        </w:rPr>
      </w:pPr>
      <w:r w:rsidRPr="0053127E">
        <w:rPr>
          <w:rFonts w:ascii="Arial Narrow" w:eastAsia="Times New Roman" w:hAnsi="Arial Narrow" w:cs="Arial"/>
          <w:b/>
          <w:lang w:eastAsia="es-ES"/>
        </w:rPr>
        <w:t xml:space="preserve">III. </w:t>
      </w:r>
      <w:r w:rsidRPr="0053127E">
        <w:rPr>
          <w:rFonts w:ascii="Arial Narrow" w:eastAsia="Times New Roman" w:hAnsi="Arial Narrow" w:cs="Arial"/>
          <w:b/>
          <w:lang w:eastAsia="es-ES"/>
        </w:rPr>
        <w:tab/>
      </w:r>
      <w:r w:rsidRPr="0053127E">
        <w:rPr>
          <w:rFonts w:ascii="Arial Narrow" w:eastAsia="Times New Roman" w:hAnsi="Arial Narrow" w:cs="Arial"/>
          <w:lang w:eastAsia="es-ES"/>
        </w:rPr>
        <w:t xml:space="preserve">Se levantará acta que servirá de constancia de la celebración del acto de presentación y apertura de las proposiciones, en la que se deberá asentar la relación de las propuestas aceptadas y el importe total de cada una de ellas; </w:t>
      </w:r>
    </w:p>
    <w:p w:rsidR="0053127E" w:rsidRPr="0053127E" w:rsidRDefault="0053127E" w:rsidP="0053127E">
      <w:pPr>
        <w:spacing w:after="0" w:line="240" w:lineRule="auto"/>
        <w:ind w:left="397" w:hanging="397"/>
        <w:jc w:val="both"/>
        <w:rPr>
          <w:rFonts w:ascii="Arial Narrow" w:eastAsia="Times New Roman" w:hAnsi="Arial Narrow" w:cs="Arial"/>
          <w:b/>
          <w:lang w:eastAsia="es-ES"/>
        </w:rPr>
      </w:pPr>
      <w:r w:rsidRPr="0053127E">
        <w:rPr>
          <w:rFonts w:ascii="Arial Narrow" w:eastAsia="Times New Roman" w:hAnsi="Arial Narrow" w:cs="Arial"/>
          <w:b/>
          <w:lang w:eastAsia="es-ES"/>
        </w:rPr>
        <w:t xml:space="preserve"> </w:t>
      </w:r>
    </w:p>
    <w:p w:rsidR="0053127E" w:rsidRPr="0053127E" w:rsidRDefault="0053127E" w:rsidP="0053127E">
      <w:pPr>
        <w:spacing w:after="0" w:line="240" w:lineRule="auto"/>
        <w:ind w:left="397"/>
        <w:jc w:val="both"/>
        <w:rPr>
          <w:rFonts w:ascii="Arial Narrow" w:eastAsia="Times New Roman" w:hAnsi="Arial Narrow" w:cs="Arial"/>
          <w:lang w:eastAsia="es-ES"/>
        </w:rPr>
      </w:pPr>
      <w:r w:rsidRPr="0053127E">
        <w:rPr>
          <w:rFonts w:ascii="Arial Narrow" w:eastAsia="Times New Roman" w:hAnsi="Arial Narrow" w:cs="Arial"/>
          <w:lang w:eastAsia="es-ES"/>
        </w:rPr>
        <w:t xml:space="preserve">El acta será firmada por los asistentes y se pondrá a su disposición o se les entregará copia de la misma, la falta de firma de algún licitante no invalidará su contenido y efectos, poniéndose a partir de esa fecha a disposición de los que no hayan asistido, para efecto de su notificación. Asimismo se difundirá a través de </w:t>
      </w:r>
      <w:proofErr w:type="spellStart"/>
      <w:r w:rsidRPr="0053127E">
        <w:rPr>
          <w:rFonts w:ascii="Arial Narrow" w:eastAsia="Times New Roman" w:hAnsi="Arial Narrow" w:cs="Arial"/>
          <w:lang w:eastAsia="es-ES"/>
        </w:rPr>
        <w:t>CompraNet</w:t>
      </w:r>
      <w:proofErr w:type="spellEnd"/>
      <w:r w:rsidRPr="0053127E">
        <w:rPr>
          <w:rFonts w:ascii="Arial Narrow" w:eastAsia="Times New Roman" w:hAnsi="Arial Narrow" w:cs="Arial"/>
          <w:lang w:eastAsia="es-ES"/>
        </w:rPr>
        <w:t xml:space="preserve">. </w:t>
      </w:r>
    </w:p>
    <w:p w:rsidR="0053127E" w:rsidRPr="0053127E" w:rsidRDefault="0053127E" w:rsidP="0053127E">
      <w:pPr>
        <w:spacing w:after="0" w:line="240" w:lineRule="auto"/>
        <w:ind w:left="397" w:hanging="397"/>
        <w:jc w:val="both"/>
        <w:rPr>
          <w:rFonts w:ascii="Arial Narrow" w:eastAsia="Times New Roman" w:hAnsi="Arial Narrow" w:cs="Arial"/>
          <w:b/>
          <w:lang w:eastAsia="es-ES"/>
        </w:rPr>
      </w:pPr>
      <w:r w:rsidRPr="0053127E">
        <w:rPr>
          <w:rFonts w:ascii="Arial Narrow" w:eastAsia="Times New Roman" w:hAnsi="Arial Narrow" w:cs="Arial"/>
          <w:b/>
          <w:lang w:eastAsia="es-ES"/>
        </w:rPr>
        <w:t xml:space="preserve"> </w:t>
      </w:r>
    </w:p>
    <w:p w:rsidR="0053127E" w:rsidRPr="0053127E" w:rsidRDefault="0053127E" w:rsidP="0053127E">
      <w:pPr>
        <w:spacing w:after="0" w:line="240" w:lineRule="auto"/>
        <w:ind w:left="397" w:hanging="397"/>
        <w:jc w:val="both"/>
        <w:rPr>
          <w:rFonts w:ascii="Arial Narrow" w:eastAsia="Times New Roman" w:hAnsi="Arial Narrow" w:cs="Arial"/>
          <w:b/>
          <w:i/>
          <w:u w:val="single"/>
          <w:lang w:eastAsia="es-ES"/>
        </w:rPr>
      </w:pPr>
      <w:r w:rsidRPr="0053127E">
        <w:rPr>
          <w:rFonts w:ascii="Arial Narrow" w:eastAsia="Times New Roman" w:hAnsi="Arial Narrow" w:cs="Arial"/>
          <w:b/>
          <w:lang w:eastAsia="es-ES"/>
        </w:rPr>
        <w:t xml:space="preserve">IV. </w:t>
      </w:r>
      <w:r w:rsidRPr="0053127E">
        <w:rPr>
          <w:rFonts w:ascii="Arial Narrow" w:eastAsia="Times New Roman" w:hAnsi="Arial Narrow" w:cs="Arial"/>
          <w:b/>
          <w:lang w:eastAsia="es-ES"/>
        </w:rPr>
        <w:tab/>
      </w:r>
      <w:r w:rsidRPr="0053127E">
        <w:rPr>
          <w:rFonts w:ascii="Arial Narrow" w:eastAsia="Times New Roman" w:hAnsi="Arial Narrow" w:cs="Arial"/>
          <w:lang w:eastAsia="es-ES"/>
        </w:rPr>
        <w:t xml:space="preserve">En el acta a que se refiere la fracción anterior se señalará lugar, fecha y hora </w:t>
      </w:r>
      <w:r w:rsidRPr="0053127E">
        <w:rPr>
          <w:rFonts w:ascii="Arial Narrow" w:eastAsia="Times New Roman" w:hAnsi="Arial Narrow" w:cs="Arial"/>
          <w:b/>
          <w:i/>
          <w:u w:val="single"/>
          <w:lang w:eastAsia="es-ES"/>
        </w:rPr>
        <w:t xml:space="preserve">en que se dará a conocer el fallo de la licitación. </w:t>
      </w:r>
    </w:p>
    <w:p w:rsidR="0053127E" w:rsidRPr="0053127E" w:rsidRDefault="0053127E" w:rsidP="0053127E">
      <w:pPr>
        <w:spacing w:after="0" w:line="240" w:lineRule="auto"/>
        <w:jc w:val="both"/>
        <w:rPr>
          <w:rFonts w:ascii="Arial Narrow" w:eastAsia="Times New Roman" w:hAnsi="Arial Narrow" w:cs="Arial"/>
          <w:lang w:val="es-ES_tradnl" w:eastAsia="es-ES"/>
        </w:rPr>
      </w:pPr>
    </w:p>
    <w:p w:rsidR="001741A5" w:rsidRPr="0053127E" w:rsidRDefault="001741A5" w:rsidP="007968A7">
      <w:pPr>
        <w:spacing w:after="0" w:line="240" w:lineRule="auto"/>
        <w:jc w:val="both"/>
        <w:rPr>
          <w:rFonts w:ascii="Arial Narrow" w:eastAsia="Times New Roman" w:hAnsi="Arial Narrow" w:cs="Courier New"/>
          <w:b/>
          <w:lang w:val="es-ES_tradnl" w:eastAsia="es-ES"/>
        </w:rPr>
      </w:pPr>
      <w:bookmarkStart w:id="0" w:name="_GoBack"/>
      <w:bookmarkEnd w:id="0"/>
    </w:p>
    <w:sectPr w:rsidR="001741A5" w:rsidRPr="0053127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A94998"/>
    <w:multiLevelType w:val="hybridMultilevel"/>
    <w:tmpl w:val="46661D14"/>
    <w:lvl w:ilvl="0" w:tplc="EBA479DA">
      <w:start w:val="1"/>
      <w:numFmt w:val="upperRoman"/>
      <w:lvlText w:val="%1."/>
      <w:lvlJc w:val="left"/>
      <w:pPr>
        <w:ind w:left="1080" w:hanging="720"/>
      </w:pPr>
      <w:rPr>
        <w:rFonts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8A7"/>
    <w:rsid w:val="000924A4"/>
    <w:rsid w:val="00120CCB"/>
    <w:rsid w:val="001741A5"/>
    <w:rsid w:val="002959E3"/>
    <w:rsid w:val="002F47FF"/>
    <w:rsid w:val="003379E0"/>
    <w:rsid w:val="003963F3"/>
    <w:rsid w:val="003C591D"/>
    <w:rsid w:val="0053127E"/>
    <w:rsid w:val="005E116E"/>
    <w:rsid w:val="0060302B"/>
    <w:rsid w:val="0061044C"/>
    <w:rsid w:val="007968A7"/>
    <w:rsid w:val="007E120A"/>
    <w:rsid w:val="0080235D"/>
    <w:rsid w:val="008E5AA6"/>
    <w:rsid w:val="00B62970"/>
    <w:rsid w:val="00C6390B"/>
    <w:rsid w:val="00CA5F9D"/>
    <w:rsid w:val="00EE7463"/>
    <w:rsid w:val="00F422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924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924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459</Words>
  <Characters>2527</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3</cp:revision>
  <dcterms:created xsi:type="dcterms:W3CDTF">2013-04-10T17:16:00Z</dcterms:created>
  <dcterms:modified xsi:type="dcterms:W3CDTF">2013-04-15T14:21:00Z</dcterms:modified>
</cp:coreProperties>
</file>